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362" w:rsidRDefault="00176362" w:rsidP="00176362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t>بسم الله الرحمن الرحیم</w:t>
      </w:r>
    </w:p>
    <w:p w:rsidR="00176362" w:rsidRDefault="00176362" w:rsidP="00176362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t>اوزان دال بر معنای مفعول</w:t>
      </w:r>
    </w:p>
    <w:p w:rsidR="00176362" w:rsidRDefault="00176362" w:rsidP="00176362">
      <w:pPr>
        <w:jc w:val="center"/>
        <w:rPr>
          <w:rFonts w:hint="cs"/>
          <w:noProof/>
          <w:rtl/>
        </w:rPr>
      </w:pPr>
      <w:r>
        <w:rPr>
          <w:rFonts w:hint="cs"/>
          <w:noProof/>
          <w:rtl/>
        </w:rPr>
        <w:t>(به جز فعیل)</w:t>
      </w:r>
    </w:p>
    <w:p w:rsidR="00176362" w:rsidRDefault="00176362" w:rsidP="00176362">
      <w:pPr>
        <w:pStyle w:val="a8"/>
        <w:bidi/>
        <w:ind w:firstLine="720"/>
        <w:jc w:val="center"/>
      </w:pPr>
      <w:r>
        <w:rPr>
          <w:rFonts w:hint="cs"/>
          <w:noProof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552B2B"/>
          <w:sz w:val="32"/>
          <w:szCs w:val="32"/>
          <w:rtl/>
        </w:rPr>
        <w:t>تاج العروس ؛ ج‏4 ؛ ص38</w:t>
      </w:r>
    </w:p>
    <w:p w:rsidR="00176362" w:rsidRDefault="00176362" w:rsidP="00176362">
      <w:pPr>
        <w:pStyle w:val="a8"/>
        <w:bidi/>
        <w:rPr>
          <w:rFonts w:ascii="Traditional Arabic" w:hAnsi="Traditional Arabic" w:cs="Traditional Arabic" w:hint="cs"/>
          <w:color w:val="02802C"/>
          <w:sz w:val="30"/>
          <w:szCs w:val="30"/>
          <w:rtl/>
        </w:rPr>
      </w:pP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الذِّبْح‏</w:t>
      </w:r>
      <w:r>
        <w:rPr>
          <w:rFonts w:ascii="Traditional Arabic" w:hAnsi="Traditional Arabic" w:cs="Traditional Arabic" w:hint="cs"/>
          <w:color w:val="6D0033"/>
          <w:sz w:val="30"/>
          <w:szCs w:val="30"/>
          <w:rtl/>
        </w:rPr>
        <w:t>، بالكسر: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 xml:space="preserve"> اسم‏</w:t>
      </w:r>
      <w:r>
        <w:rPr>
          <w:rFonts w:ascii="Traditional Arabic" w:hAnsi="Traditional Arabic" w:cs="Traditional Arabic" w:hint="cs"/>
          <w:color w:val="6D0033"/>
          <w:sz w:val="30"/>
          <w:szCs w:val="30"/>
          <w:rtl/>
        </w:rPr>
        <w:t xml:space="preserve"> ما</w:t>
      </w: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 xml:space="preserve"> يُذْبَح‏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 xml:space="preserve"> من الأَضاحِي و غيرِهَا من الحَيوان، و هو بمنزلةِ الطِّحْنِ بمعنى المَطْحُون، و القِطْف بمعنَى المَقْطُوف و هو كثيرٌ في الكلام حتى ادَّعى فيه قَوْمُ القِيَاسَ، و الصَّواب أَنه مَوقوفٌ على السَّماع؛ قاله شيخُنا. و في التنزيل‏</w:t>
      </w:r>
      <w:r>
        <w:rPr>
          <w:rStyle w:val="a7"/>
          <w:rFonts w:ascii="Traditional Arabic" w:hAnsi="Traditional Arabic" w:cs="Traditional Arabic"/>
          <w:color w:val="006A0F"/>
          <w:sz w:val="30"/>
          <w:szCs w:val="30"/>
          <w:rtl/>
        </w:rPr>
        <w:footnoteReference w:id="1"/>
      </w:r>
    </w:p>
    <w:p w:rsidR="00176362" w:rsidRDefault="00176362" w:rsidP="00176362">
      <w:pPr>
        <w:rPr>
          <w:rFonts w:hint="cs"/>
          <w:rtl/>
        </w:rPr>
      </w:pPr>
    </w:p>
    <w:p w:rsidR="00176362" w:rsidRDefault="00176362" w:rsidP="00176362">
      <w:pPr>
        <w:pStyle w:val="a8"/>
        <w:bidi/>
        <w:jc w:val="center"/>
      </w:pPr>
      <w:r>
        <w:rPr>
          <w:rFonts w:ascii="Traditional Arabic" w:hAnsi="Traditional Arabic" w:cs="Traditional Arabic" w:hint="cs"/>
          <w:b/>
          <w:bCs/>
          <w:color w:val="552B2B"/>
          <w:sz w:val="32"/>
          <w:szCs w:val="32"/>
          <w:rtl/>
        </w:rPr>
        <w:t>المصباح المنير فى غريب الشرح الكبير للرافعى ؛ ج‏1 ؛ ص163</w:t>
      </w:r>
    </w:p>
    <w:p w:rsidR="00176362" w:rsidRDefault="00176362" w:rsidP="00176362">
      <w:pPr>
        <w:pStyle w:val="a8"/>
        <w:bidi/>
        <w:rPr>
          <w:rFonts w:hint="cs"/>
          <w:rtl/>
        </w:rPr>
      </w:pP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خَبَطْتُ‏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>: الْوَرَقَ مِنَ الشَّجَرِ (</w:t>
      </w: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خَبْطاً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>) مِنْ بَابِ ضَرَب أَسْقَطْتُهُ فَإِذَا سَقَطَ فَهُوَ (</w:t>
      </w: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خَبَطٌ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>) بِفَتْحَتَيْنِ فَعَلٌ بِمَعْنَى مَفْعُولٍ مَسْمُوعٌ كَثِيراً و (</w:t>
      </w: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تَخَبَّطَهُ‏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>) الشَّيْطَانُ أ</w:t>
      </w:r>
      <w:r>
        <w:rPr>
          <w:rStyle w:val="a7"/>
          <w:rFonts w:ascii="Traditional Arabic" w:hAnsi="Traditional Arabic" w:cs="Traditional Arabic"/>
          <w:color w:val="000000"/>
          <w:sz w:val="30"/>
          <w:szCs w:val="30"/>
          <w:rtl/>
        </w:rPr>
        <w:footnoteReference w:id="2"/>
      </w:r>
    </w:p>
    <w:p w:rsidR="00176362" w:rsidRDefault="00176362" w:rsidP="00176362">
      <w:pPr>
        <w:rPr>
          <w:rtl/>
        </w:rPr>
      </w:pPr>
    </w:p>
    <w:p w:rsidR="00176362" w:rsidRDefault="00176362" w:rsidP="00176362">
      <w:pPr>
        <w:pStyle w:val="a8"/>
        <w:bidi/>
        <w:jc w:val="center"/>
      </w:pPr>
      <w:r>
        <w:rPr>
          <w:rFonts w:ascii="Traditional Arabic" w:hAnsi="Traditional Arabic" w:cs="Traditional Arabic" w:hint="cs"/>
          <w:b/>
          <w:bCs/>
          <w:color w:val="552B2B"/>
          <w:sz w:val="32"/>
          <w:szCs w:val="32"/>
          <w:rtl/>
        </w:rPr>
        <w:t>تاج العروس ؛ ج‏10 ؛ ص231</w:t>
      </w:r>
    </w:p>
    <w:p w:rsidR="00176362" w:rsidRDefault="00176362" w:rsidP="00176362">
      <w:pPr>
        <w:pStyle w:val="a8"/>
        <w:bidi/>
        <w:rPr>
          <w:rFonts w:hint="cs"/>
          <w:rtl/>
        </w:rPr>
      </w:pPr>
      <w:r>
        <w:rPr>
          <w:rFonts w:ascii="Traditional Arabic" w:hAnsi="Traditional Arabic" w:cs="Traditional Arabic" w:hint="cs"/>
          <w:color w:val="7800FA"/>
          <w:sz w:val="30"/>
          <w:szCs w:val="30"/>
          <w:rtl/>
        </w:rPr>
        <w:t>ظ- مَخْبُوطٍ</w:t>
      </w:r>
      <w:r>
        <w:rPr>
          <w:rFonts w:ascii="Traditional Arabic" w:hAnsi="Traditional Arabic" w:cs="Traditional Arabic" w:hint="cs"/>
          <w:color w:val="000000"/>
          <w:sz w:val="30"/>
          <w:szCs w:val="30"/>
          <w:rtl/>
        </w:rPr>
        <w:t xml:space="preserve"> بالعَصَا، فَعَلٌ بمعْنَى مَفْعُولٍ، كالنَّفَضِ و الهَدَم، و هو من عَلَف الإِبِلِ.</w:t>
      </w:r>
      <w:r>
        <w:rPr>
          <w:rStyle w:val="a7"/>
          <w:rFonts w:ascii="Traditional Arabic" w:hAnsi="Traditional Arabic" w:cs="Traditional Arabic"/>
          <w:color w:val="000000"/>
          <w:sz w:val="30"/>
          <w:szCs w:val="30"/>
          <w:rtl/>
        </w:rPr>
        <w:footnoteReference w:id="3"/>
      </w:r>
    </w:p>
    <w:p w:rsidR="00176362" w:rsidRDefault="00176362" w:rsidP="00176362">
      <w:pPr>
        <w:rPr>
          <w:rtl/>
        </w:rPr>
      </w:pPr>
    </w:p>
    <w:p w:rsidR="00176362" w:rsidRDefault="00176362" w:rsidP="00176362">
      <w:pPr>
        <w:pStyle w:val="a8"/>
        <w:bidi/>
        <w:jc w:val="center"/>
        <w:rPr>
          <w:rFonts w:ascii="Arial" w:hAnsi="Arial" w:cs="Arial" w:hint="cs"/>
          <w:color w:val="000000"/>
          <w:sz w:val="30"/>
          <w:szCs w:val="30"/>
          <w:rtl/>
        </w:rPr>
      </w:pPr>
      <w:r>
        <w:rPr>
          <w:rFonts w:ascii="Arial" w:hAnsi="Arial" w:cs="Arial" w:hint="cs"/>
          <w:color w:val="640000"/>
          <w:sz w:val="30"/>
          <w:szCs w:val="30"/>
          <w:rtl/>
        </w:rPr>
        <w:t>شرح شافية ابن الحاجب، ج‏1، ص: 162</w:t>
      </w:r>
    </w:p>
    <w:p w:rsidR="00176362" w:rsidRDefault="00176362" w:rsidP="00176362">
      <w:pPr>
        <w:rPr>
          <w:rFonts w:ascii="Times New Roman" w:hAnsi="Times New Roman" w:cs="Times New Roman" w:hint="cs"/>
          <w:sz w:val="24"/>
          <w:szCs w:val="24"/>
          <w:rtl/>
        </w:rPr>
      </w:pPr>
      <w:r>
        <w:rPr>
          <w:rFonts w:ascii="Arial" w:hAnsi="Arial" w:cs="Arial" w:hint="cs"/>
          <w:color w:val="000000"/>
          <w:sz w:val="30"/>
          <w:szCs w:val="30"/>
          <w:rtl/>
        </w:rPr>
        <w:t>و يجى‏ء الفعل للمفعول، كالذّبح و السّفر</w:t>
      </w:r>
      <w:r>
        <w:rPr>
          <w:rStyle w:val="a7"/>
          <w:rFonts w:ascii="Arial" w:hAnsi="Arial" w:cs="Arial"/>
          <w:color w:val="000000"/>
          <w:sz w:val="30"/>
          <w:szCs w:val="30"/>
          <w:rtl/>
        </w:rPr>
        <w:footnoteReference w:id="4"/>
      </w:r>
      <w:r>
        <w:rPr>
          <w:rFonts w:ascii="Arial" w:hAnsi="Arial" w:cs="Arial" w:hint="cs"/>
          <w:color w:val="000000"/>
          <w:sz w:val="30"/>
          <w:szCs w:val="30"/>
          <w:rtl/>
        </w:rPr>
        <w:t xml:space="preserve"> و الزّبر</w:t>
      </w:r>
    </w:p>
    <w:p w:rsidR="00176362" w:rsidRDefault="00176362" w:rsidP="00176362">
      <w:pPr>
        <w:jc w:val="center"/>
        <w:rPr>
          <w:rFonts w:hint="cs"/>
          <w:noProof/>
          <w:rtl/>
        </w:rPr>
      </w:pPr>
      <w:r>
        <w:rPr>
          <w:rFonts w:ascii="Arial" w:hAnsi="Arial" w:cs="Arial" w:hint="cs"/>
          <w:color w:val="000000"/>
          <w:sz w:val="30"/>
          <w:szCs w:val="30"/>
          <w:rtl/>
        </w:rPr>
        <w:lastRenderedPageBreak/>
        <w:t>و يجى‏ء الفعل- بفتح الفاء و العين- له أيضا، كالخبط للمخبوط، و النّفض للمنفوض</w:t>
      </w:r>
    </w:p>
    <w:p w:rsidR="0026349F" w:rsidRDefault="0026349F" w:rsidP="00176362">
      <w:pPr>
        <w:jc w:val="center"/>
        <w:rPr>
          <w:rFonts w:hint="cs"/>
          <w:noProof/>
          <w:rtl/>
        </w:rPr>
      </w:pPr>
    </w:p>
    <w:p w:rsidR="002D2577" w:rsidRDefault="0026349F" w:rsidP="00176362">
      <w:pPr>
        <w:rPr>
          <w:rFonts w:hint="cs"/>
          <w:rtl/>
        </w:rPr>
      </w:pPr>
      <w:r>
        <w:rPr>
          <w:rFonts w:hint="cs"/>
          <w:noProof/>
          <w:rtl/>
        </w:rPr>
        <w:lastRenderedPageBreak/>
        <w:t>کتاب معانی الابنیه</w:t>
      </w:r>
      <w:r>
        <w:rPr>
          <w:rFonts w:cs="Times New Roman" w:hint="cs"/>
          <w:noProof/>
          <w:rtl/>
        </w:rPr>
        <w:t>:</w:t>
      </w:r>
      <w:r w:rsidR="008B6204">
        <w:rPr>
          <w:noProof/>
          <w:rtl/>
        </w:rPr>
        <w:drawing>
          <wp:inline distT="0" distB="0" distL="0" distR="0" wp14:anchorId="668D1A89" wp14:editId="4E3FDB8D">
            <wp:extent cx="5731510" cy="8002307"/>
            <wp:effectExtent l="0" t="0" r="2540" b="0"/>
            <wp:docPr id="2" name="تصوی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48" w:rsidRPr="00F72748">
        <w:t xml:space="preserve"> </w:t>
      </w:r>
      <w:r w:rsidR="00F72748">
        <w:rPr>
          <w:noProof/>
        </w:rPr>
        <w:lastRenderedPageBreak/>
        <w:drawing>
          <wp:inline distT="0" distB="0" distL="0" distR="0" wp14:anchorId="02D68BA4" wp14:editId="7BB7B6C4">
            <wp:extent cx="5731510" cy="8002307"/>
            <wp:effectExtent l="0" t="0" r="2540" b="0"/>
            <wp:docPr id="3" name="تصوی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48" w:rsidRPr="00F72748">
        <w:t xml:space="preserve"> </w:t>
      </w:r>
      <w:r w:rsidR="00F72748">
        <w:rPr>
          <w:noProof/>
        </w:rPr>
        <w:lastRenderedPageBreak/>
        <w:drawing>
          <wp:inline distT="0" distB="0" distL="0" distR="0" wp14:anchorId="51EB7324" wp14:editId="50AD1919">
            <wp:extent cx="5731510" cy="8002307"/>
            <wp:effectExtent l="0" t="0" r="2540" b="0"/>
            <wp:docPr id="4" name="تصوی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2748" w:rsidRPr="00F72748">
        <w:t xml:space="preserve"> </w:t>
      </w:r>
      <w:r w:rsidR="00F72748">
        <w:rPr>
          <w:noProof/>
        </w:rPr>
        <w:lastRenderedPageBreak/>
        <w:drawing>
          <wp:inline distT="0" distB="0" distL="0" distR="0" wp14:anchorId="1BA8B8F0" wp14:editId="32CB9565">
            <wp:extent cx="5731510" cy="8002307"/>
            <wp:effectExtent l="0" t="0" r="2540" b="0"/>
            <wp:docPr id="5" name="تصوی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48" w:rsidRPr="00F72748">
        <w:t xml:space="preserve"> </w:t>
      </w:r>
      <w:r w:rsidR="00F72748">
        <w:rPr>
          <w:noProof/>
        </w:rPr>
        <w:lastRenderedPageBreak/>
        <w:drawing>
          <wp:inline distT="0" distB="0" distL="0" distR="0" wp14:anchorId="472F2519" wp14:editId="76AF0F03">
            <wp:extent cx="5731510" cy="8002307"/>
            <wp:effectExtent l="0" t="0" r="2540" b="0"/>
            <wp:docPr id="6" name="تصوی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577" w:rsidSect="002D257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E3D" w:rsidRDefault="00182E3D" w:rsidP="00176362">
      <w:pPr>
        <w:spacing w:after="0" w:line="240" w:lineRule="auto"/>
      </w:pPr>
      <w:r>
        <w:separator/>
      </w:r>
    </w:p>
  </w:endnote>
  <w:endnote w:type="continuationSeparator" w:id="0">
    <w:p w:rsidR="00182E3D" w:rsidRDefault="00182E3D" w:rsidP="00176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E3D" w:rsidRDefault="00182E3D" w:rsidP="00176362">
      <w:pPr>
        <w:spacing w:after="0" w:line="240" w:lineRule="auto"/>
      </w:pPr>
      <w:r>
        <w:separator/>
      </w:r>
    </w:p>
  </w:footnote>
  <w:footnote w:type="continuationSeparator" w:id="0">
    <w:p w:rsidR="00182E3D" w:rsidRDefault="00182E3D" w:rsidP="00176362">
      <w:pPr>
        <w:spacing w:after="0" w:line="240" w:lineRule="auto"/>
      </w:pPr>
      <w:r>
        <w:continuationSeparator/>
      </w:r>
    </w:p>
  </w:footnote>
  <w:footnote w:id="1">
    <w:p w:rsidR="00176362" w:rsidRDefault="00176362" w:rsidP="00176362">
      <w:pPr>
        <w:pStyle w:val="a5"/>
        <w:rPr>
          <w:rFonts w:hint="cs"/>
          <w:color w:val="02802C"/>
          <w:rtl/>
        </w:rPr>
      </w:pPr>
      <w:r>
        <w:rPr>
          <w:rStyle w:val="a7"/>
          <w:color w:val="02802C"/>
        </w:rPr>
        <w:footnoteRef/>
      </w:r>
      <w:r>
        <w:rPr>
          <w:color w:val="02802C"/>
          <w:rtl/>
        </w:rPr>
        <w:t xml:space="preserve"> </w:t>
      </w:r>
      <w:r>
        <w:rPr>
          <w:color w:val="02802C"/>
          <w:rtl/>
          <w:lang w:bidi="fa-IR"/>
        </w:rPr>
        <w:t>مرتضى زبيدى، محمد بن محمد، تاج العروس من جواهر القاموس، 20جلد، دار الفكر - بيروت، چاپ: اول، 1414 ه.ق.</w:t>
      </w:r>
    </w:p>
  </w:footnote>
  <w:footnote w:id="2">
    <w:p w:rsidR="00176362" w:rsidRDefault="00176362" w:rsidP="00176362">
      <w:pPr>
        <w:pStyle w:val="a5"/>
        <w:rPr>
          <w:rFonts w:hint="cs"/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tl/>
          <w:lang w:bidi="fa-IR"/>
        </w:rPr>
        <w:t>فيومى، احمد بن محمد، المصباح المنير فى غريب الشرح الكبير للرافعى، 2جلد، موسسه دار الهجرة - قم، چاپ: دوم، 1414 ه.ق.</w:t>
      </w:r>
    </w:p>
  </w:footnote>
  <w:footnote w:id="3">
    <w:p w:rsidR="00176362" w:rsidRDefault="00176362" w:rsidP="00176362">
      <w:pPr>
        <w:pStyle w:val="a5"/>
        <w:rPr>
          <w:rFonts w:hint="cs"/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tl/>
          <w:lang w:bidi="fa-IR"/>
        </w:rPr>
        <w:t>مرتضى زبيدى، محمد بن محمد، تاج العروس من جواهر القاموس، 20جلد، دار الفكر - بيروت، چاپ: اول، 1414 ه.ق.</w:t>
      </w:r>
    </w:p>
  </w:footnote>
  <w:footnote w:id="4">
    <w:p w:rsidR="00176362" w:rsidRDefault="00176362" w:rsidP="00176362">
      <w:pPr>
        <w:pStyle w:val="a5"/>
        <w:rPr>
          <w:rFonts w:hint="cs"/>
          <w:rtl/>
        </w:rPr>
      </w:pPr>
      <w:r>
        <w:rPr>
          <w:rStyle w:val="a7"/>
        </w:rPr>
        <w:footnoteRef/>
      </w:r>
      <w:r>
        <w:rPr>
          <w:rtl/>
        </w:rPr>
        <w:t xml:space="preserve"> </w:t>
      </w:r>
      <w:r>
        <w:rPr>
          <w:rtl/>
          <w:lang w:bidi="fa-IR"/>
        </w:rPr>
        <w:t>( 1) الذبح- بالكسر- ما يذبح؛ قال اللّه تعالى‏\</w:t>
      </w:r>
      <w:r>
        <w:rPr>
          <w:lang w:bidi="fa-IR"/>
        </w:rPr>
        <w:t>i</w:t>
      </w:r>
      <w:r>
        <w:rPr>
          <w:rtl/>
          <w:lang w:bidi="fa-IR"/>
        </w:rPr>
        <w:t>( وَ فَدَيْناهُ بِذِبْحٍ عَظِيمٍ)\</w:t>
      </w:r>
      <w:r>
        <w:rPr>
          <w:lang w:bidi="fa-IR"/>
        </w:rPr>
        <w:t>E</w:t>
      </w:r>
      <w:r>
        <w:rPr>
          <w:rtl/>
          <w:lang w:bidi="fa-IR"/>
        </w:rPr>
        <w:t xml:space="preserve"> و السفر- بالكسر- واحد الأسفار، و هى الكتب الكبار، سمى بذلك لأنه مسفور؛ أى مكتوب، و السافر الكاتب، و جمعه سفرة، و به فسر قوله تعالى‏\</w:t>
      </w:r>
      <w:r>
        <w:rPr>
          <w:lang w:bidi="fa-IR"/>
        </w:rPr>
        <w:t>i</w:t>
      </w:r>
      <w:r>
        <w:rPr>
          <w:rtl/>
          <w:lang w:bidi="fa-IR"/>
        </w:rPr>
        <w:t>( بِأَيْدِي سَفَرَةٍ كِرامٍ بَرَرَةٍ).\</w:t>
      </w:r>
      <w:r>
        <w:rPr>
          <w:lang w:bidi="fa-IR"/>
        </w:rPr>
        <w:t>E</w:t>
      </w:r>
      <w:r>
        <w:rPr>
          <w:rtl/>
          <w:lang w:bidi="fa-IR"/>
        </w:rPr>
        <w:t xml:space="preserve"> و الزبر- بالكسر- و مثله الزبور كرسول: الكتاب أيضا، سمى بذلك لأنه يزبر: أى يكتب، تقول: زبر الكتاب يزبره- كضربه يضربه و نصره ينصره- إذا كتبه، و جمع الزبر زبور- كقدر و قدور- و جمع الزبور زبر كرسول و رسل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204"/>
    <w:rsid w:val="00176362"/>
    <w:rsid w:val="00182E3D"/>
    <w:rsid w:val="0026349F"/>
    <w:rsid w:val="002D2577"/>
    <w:rsid w:val="008B6204"/>
    <w:rsid w:val="00A04DD9"/>
    <w:rsid w:val="00EF44C3"/>
    <w:rsid w:val="00F7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B Lotus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متن بادکنک نویسه"/>
    <w:basedOn w:val="a0"/>
    <w:link w:val="a3"/>
    <w:uiPriority w:val="99"/>
    <w:semiHidden/>
    <w:rsid w:val="008B6204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176362"/>
    <w:pPr>
      <w:spacing w:after="0" w:line="240" w:lineRule="auto"/>
      <w:jc w:val="both"/>
    </w:pPr>
    <w:rPr>
      <w:rFonts w:ascii="Traditional Arabic" w:hAnsi="Traditional Arabic" w:cs="Traditional Arabic"/>
      <w:sz w:val="20"/>
      <w:szCs w:val="20"/>
      <w:lang w:bidi="ar-SA"/>
    </w:rPr>
  </w:style>
  <w:style w:type="character" w:customStyle="1" w:styleId="a6">
    <w:name w:val="متن پاورقی نویسه"/>
    <w:basedOn w:val="a0"/>
    <w:link w:val="a5"/>
    <w:uiPriority w:val="99"/>
    <w:semiHidden/>
    <w:rsid w:val="00176362"/>
    <w:rPr>
      <w:rFonts w:ascii="Traditional Arabic" w:hAnsi="Traditional Arabic" w:cs="Traditional Arabic"/>
      <w:sz w:val="20"/>
      <w:szCs w:val="20"/>
      <w:lang w:bidi="ar-SA"/>
    </w:rPr>
  </w:style>
  <w:style w:type="character" w:styleId="a7">
    <w:name w:val="footnote reference"/>
    <w:basedOn w:val="a0"/>
    <w:uiPriority w:val="99"/>
    <w:semiHidden/>
    <w:unhideWhenUsed/>
    <w:rsid w:val="00176362"/>
    <w:rPr>
      <w:vertAlign w:val="superscript"/>
    </w:rPr>
  </w:style>
  <w:style w:type="paragraph" w:styleId="a8">
    <w:name w:val="Normal (Web)"/>
    <w:basedOn w:val="a"/>
    <w:uiPriority w:val="99"/>
    <w:semiHidden/>
    <w:unhideWhenUsed/>
    <w:rsid w:val="00176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B Lotus"/>
        <w:sz w:val="28"/>
        <w:szCs w:val="28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متن بادکنک نویسه"/>
    <w:basedOn w:val="a0"/>
    <w:link w:val="a3"/>
    <w:uiPriority w:val="99"/>
    <w:semiHidden/>
    <w:rsid w:val="008B6204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176362"/>
    <w:pPr>
      <w:spacing w:after="0" w:line="240" w:lineRule="auto"/>
      <w:jc w:val="both"/>
    </w:pPr>
    <w:rPr>
      <w:rFonts w:ascii="Traditional Arabic" w:hAnsi="Traditional Arabic" w:cs="Traditional Arabic"/>
      <w:sz w:val="20"/>
      <w:szCs w:val="20"/>
      <w:lang w:bidi="ar-SA"/>
    </w:rPr>
  </w:style>
  <w:style w:type="character" w:customStyle="1" w:styleId="a6">
    <w:name w:val="متن پاورقی نویسه"/>
    <w:basedOn w:val="a0"/>
    <w:link w:val="a5"/>
    <w:uiPriority w:val="99"/>
    <w:semiHidden/>
    <w:rsid w:val="00176362"/>
    <w:rPr>
      <w:rFonts w:ascii="Traditional Arabic" w:hAnsi="Traditional Arabic" w:cs="Traditional Arabic"/>
      <w:sz w:val="20"/>
      <w:szCs w:val="20"/>
      <w:lang w:bidi="ar-SA"/>
    </w:rPr>
  </w:style>
  <w:style w:type="character" w:styleId="a7">
    <w:name w:val="footnote reference"/>
    <w:basedOn w:val="a0"/>
    <w:uiPriority w:val="99"/>
    <w:semiHidden/>
    <w:unhideWhenUsed/>
    <w:rsid w:val="00176362"/>
    <w:rPr>
      <w:vertAlign w:val="superscript"/>
    </w:rPr>
  </w:style>
  <w:style w:type="paragraph" w:styleId="a8">
    <w:name w:val="Normal (Web)"/>
    <w:basedOn w:val="a"/>
    <w:uiPriority w:val="99"/>
    <w:semiHidden/>
    <w:unhideWhenUsed/>
    <w:rsid w:val="0017636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دفتر کار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7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زاده یحیی</dc:creator>
  <cp:lastModifiedBy>زاده یحیی</cp:lastModifiedBy>
  <cp:revision>2</cp:revision>
  <dcterms:created xsi:type="dcterms:W3CDTF">2018-06-15T12:46:00Z</dcterms:created>
  <dcterms:modified xsi:type="dcterms:W3CDTF">2018-06-26T04:32:00Z</dcterms:modified>
</cp:coreProperties>
</file>