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76" w:rsidRPr="00BE2979" w:rsidRDefault="00342376" w:rsidP="00342376">
      <w:pPr>
        <w:pStyle w:val="a6"/>
        <w:bidi/>
        <w:jc w:val="center"/>
        <w:rPr>
          <w:rFonts w:cs="B Badr" w:hint="cs"/>
          <w:rtl/>
        </w:rPr>
      </w:pPr>
      <w:r w:rsidRPr="00BE2979">
        <w:rPr>
          <w:rFonts w:ascii="Arial" w:hAnsi="Arial" w:cs="B Badr" w:hint="cs"/>
          <w:b/>
          <w:bCs/>
          <w:color w:val="552B2B"/>
          <w:sz w:val="32"/>
          <w:szCs w:val="32"/>
          <w:rtl/>
        </w:rPr>
        <w:t>همع الهوامع شرح جمع الجوامع في النحو ؛ ج‏3 ؛ ص213</w:t>
      </w:r>
    </w:p>
    <w:p w:rsidR="00342376" w:rsidRPr="00BE2979" w:rsidRDefault="00342376" w:rsidP="00342376">
      <w:pPr>
        <w:pStyle w:val="a6"/>
        <w:bidi/>
        <w:rPr>
          <w:rFonts w:cs="B Badr" w:hint="cs"/>
          <w:rtl/>
        </w:rPr>
      </w:pPr>
      <w:r w:rsidRPr="00BE2979">
        <w:rPr>
          <w:rFonts w:ascii="Arial" w:hAnsi="Arial" w:cs="B Badr" w:hint="cs"/>
          <w:color w:val="800040"/>
          <w:sz w:val="30"/>
          <w:szCs w:val="30"/>
          <w:rtl/>
        </w:rPr>
        <w:t>قال البصرية: و هي)</w:t>
      </w:r>
      <w:r w:rsidRPr="00BE2979">
        <w:rPr>
          <w:rFonts w:ascii="Arial" w:hAnsi="Arial" w:cs="B Badr" w:hint="cs"/>
          <w:color w:val="000000"/>
          <w:sz w:val="30"/>
          <w:szCs w:val="30"/>
          <w:rtl/>
        </w:rPr>
        <w:t xml:space="preserve"> أي: الممدودة</w:t>
      </w:r>
      <w:r w:rsidRPr="00BE2979">
        <w:rPr>
          <w:rFonts w:ascii="Arial" w:hAnsi="Arial" w:cs="B Badr" w:hint="cs"/>
          <w:color w:val="800040"/>
          <w:sz w:val="30"/>
          <w:szCs w:val="30"/>
          <w:rtl/>
        </w:rPr>
        <w:t xml:space="preserve"> (فرع)</w:t>
      </w:r>
      <w:r w:rsidRPr="00BE2979">
        <w:rPr>
          <w:rFonts w:ascii="Arial" w:hAnsi="Arial" w:cs="B Badr" w:hint="cs"/>
          <w:color w:val="000000"/>
          <w:sz w:val="30"/>
          <w:szCs w:val="30"/>
          <w:rtl/>
        </w:rPr>
        <w:t xml:space="preserve"> عن المقصورة أبدلت منها همزة؛ لأنهم لما أرادوا أن يؤنثوا بها ما فيه ألف لم يمكن اجتماعهما؛ لتماثلهما و التقائهما ساكنين، فأبدلت المتطرفة للدلالة على التأنيث همزة؛</w:t>
      </w:r>
    </w:p>
    <w:p w:rsidR="00342376" w:rsidRPr="00BE2979" w:rsidRDefault="00342376" w:rsidP="00342376">
      <w:pPr>
        <w:pStyle w:val="a6"/>
        <w:bidi/>
        <w:jc w:val="center"/>
        <w:rPr>
          <w:rFonts w:ascii="Arial" w:hAnsi="Arial" w:cs="B Badr" w:hint="cs"/>
          <w:color w:val="000000"/>
          <w:sz w:val="30"/>
          <w:szCs w:val="30"/>
          <w:rtl/>
        </w:rPr>
      </w:pPr>
      <w:r w:rsidRPr="00BE2979">
        <w:rPr>
          <w:rFonts w:ascii="Arial" w:hAnsi="Arial" w:cs="B Badr" w:hint="cs"/>
          <w:color w:val="640000"/>
          <w:sz w:val="30"/>
          <w:szCs w:val="30"/>
          <w:rtl/>
        </w:rPr>
        <w:t>همع الهوامع شرح جمع الجوامع في النحو، ج‏3، ص: 214</w:t>
      </w:r>
    </w:p>
    <w:p w:rsidR="00342376" w:rsidRPr="00BE2979" w:rsidRDefault="00342376" w:rsidP="00342376">
      <w:pPr>
        <w:rPr>
          <w:rFonts w:ascii="Times New Roman" w:hAnsi="Times New Roman" w:cs="B Badr" w:hint="cs"/>
          <w:sz w:val="24"/>
          <w:szCs w:val="24"/>
          <w:rtl/>
        </w:rPr>
      </w:pPr>
      <w:r w:rsidRPr="00BE2979">
        <w:rPr>
          <w:rFonts w:ascii="Arial" w:hAnsi="Arial" w:cs="B Badr" w:hint="cs"/>
          <w:color w:val="000000"/>
          <w:sz w:val="30"/>
          <w:szCs w:val="30"/>
          <w:rtl/>
        </w:rPr>
        <w:t>لتقاربهما، و خصت المتطرفة؛ لأنها في محل التغير، و يدل لذلك سقوطها في الجمع كصحارى، و لو لم تكن مبدلة لم تحذف كما لم تحذف في جمع قرى، قال الكوفية: بل هي أصل أيضا.</w:t>
      </w:r>
      <w:r w:rsidRPr="00BE2979">
        <w:rPr>
          <w:rStyle w:val="a5"/>
          <w:rFonts w:ascii="Arial" w:hAnsi="Arial" w:cs="B Badr"/>
          <w:color w:val="000000"/>
          <w:sz w:val="30"/>
          <w:szCs w:val="30"/>
          <w:rtl/>
        </w:rPr>
        <w:footnoteReference w:id="1"/>
      </w:r>
    </w:p>
    <w:p w:rsidR="00342376" w:rsidRPr="00BE2979" w:rsidRDefault="00342376">
      <w:pPr>
        <w:rPr>
          <w:rFonts w:cs="B Badr"/>
          <w:rtl/>
        </w:rPr>
      </w:pPr>
    </w:p>
    <w:p w:rsidR="00342376" w:rsidRPr="00BE2979" w:rsidRDefault="00342376" w:rsidP="00342376">
      <w:pPr>
        <w:pStyle w:val="a6"/>
        <w:bidi/>
        <w:jc w:val="center"/>
        <w:rPr>
          <w:rFonts w:cs="B Badr"/>
        </w:rPr>
      </w:pPr>
      <w:r w:rsidRPr="00BE2979">
        <w:rPr>
          <w:rFonts w:ascii="Arial" w:hAnsi="Arial" w:cs="B Badr" w:hint="cs"/>
          <w:b/>
          <w:bCs/>
          <w:color w:val="552B2B"/>
          <w:sz w:val="32"/>
          <w:szCs w:val="32"/>
          <w:rtl/>
        </w:rPr>
        <w:t>أوضح المسالك إلى ألفية ابن مالك ؛ ج‏4 ؛ ص257</w:t>
      </w:r>
    </w:p>
    <w:p w:rsidR="00342376" w:rsidRPr="00BE2979" w:rsidRDefault="00342376" w:rsidP="00342376">
      <w:pPr>
        <w:pStyle w:val="a6"/>
        <w:bidi/>
        <w:rPr>
          <w:rFonts w:ascii="Arial" w:hAnsi="Arial" w:cs="B Badr" w:hint="cs"/>
          <w:color w:val="000000"/>
          <w:sz w:val="30"/>
          <w:szCs w:val="30"/>
          <w:rtl/>
        </w:rPr>
      </w:pPr>
      <w:r w:rsidRPr="00BE2979">
        <w:rPr>
          <w:rFonts w:ascii="Arial" w:hAnsi="Arial" w:cs="B Badr" w:hint="cs"/>
          <w:color w:val="800040"/>
          <w:sz w:val="30"/>
          <w:szCs w:val="30"/>
          <w:rtl/>
        </w:rPr>
        <w:t>لمّا كان التأنيث فرع التذكير احتاج لعلامة، و هي إمّا تاء محركة، و تختص بالأسماء، ك (قائمة) أو تاء ساكنة، و تختص</w:t>
      </w:r>
      <w:bookmarkStart w:id="0" w:name="_GoBack"/>
      <w:bookmarkEnd w:id="0"/>
      <w:r w:rsidRPr="00BE2979">
        <w:rPr>
          <w:rFonts w:ascii="Arial" w:hAnsi="Arial" w:cs="B Badr" w:hint="cs"/>
          <w:color w:val="800040"/>
          <w:sz w:val="30"/>
          <w:szCs w:val="30"/>
          <w:rtl/>
        </w:rPr>
        <w:t xml:space="preserve"> بالأفعال، ك (قامت) و إمّا ألف مفردة، ك (حبلى) أ</w:t>
      </w:r>
      <w:r w:rsidR="00BE2979">
        <w:rPr>
          <w:rFonts w:ascii="Arial" w:hAnsi="Arial" w:cs="B Badr" w:hint="cs"/>
          <w:color w:val="800040"/>
          <w:sz w:val="30"/>
          <w:szCs w:val="30"/>
          <w:rtl/>
        </w:rPr>
        <w:t>و ألف قبلها ألف فتقلب هي همزة کـ‌</w:t>
      </w:r>
      <w:r w:rsidRPr="00BE2979">
        <w:rPr>
          <w:rFonts w:ascii="Arial" w:hAnsi="Arial" w:cs="B Badr" w:hint="cs"/>
          <w:color w:val="800040"/>
          <w:sz w:val="30"/>
          <w:szCs w:val="30"/>
          <w:rtl/>
        </w:rPr>
        <w:t>(حمراء) و يختصان بالأسماء</w:t>
      </w:r>
      <w:r w:rsidRPr="00BE2979">
        <w:rPr>
          <w:rStyle w:val="a5"/>
          <w:rFonts w:ascii="Arial" w:hAnsi="Arial" w:cs="B Badr"/>
          <w:color w:val="800040"/>
          <w:sz w:val="30"/>
          <w:szCs w:val="30"/>
          <w:rtl/>
        </w:rPr>
        <w:footnoteReference w:id="2"/>
      </w:r>
    </w:p>
    <w:p w:rsidR="00342376" w:rsidRPr="00BE2979" w:rsidRDefault="00342376">
      <w:pPr>
        <w:rPr>
          <w:rFonts w:cs="B Badr"/>
          <w:rtl/>
        </w:rPr>
      </w:pPr>
    </w:p>
    <w:p w:rsidR="009E0DF9" w:rsidRPr="00BE2979" w:rsidRDefault="009E0DF9" w:rsidP="009E0DF9">
      <w:pPr>
        <w:pStyle w:val="a6"/>
        <w:bidi/>
        <w:jc w:val="center"/>
        <w:rPr>
          <w:rFonts w:ascii="Arial" w:hAnsi="Arial" w:cs="B Badr" w:hint="cs"/>
          <w:color w:val="000000"/>
          <w:sz w:val="30"/>
          <w:szCs w:val="30"/>
          <w:rtl/>
        </w:rPr>
      </w:pPr>
      <w:r w:rsidRPr="00BE2979">
        <w:rPr>
          <w:rFonts w:ascii="Arial" w:hAnsi="Arial" w:cs="B Badr" w:hint="cs"/>
          <w:color w:val="640000"/>
          <w:sz w:val="30"/>
          <w:szCs w:val="30"/>
          <w:rtl/>
        </w:rPr>
        <w:t>المعجم المفصل في علم الصرف، ص: 158</w:t>
      </w:r>
    </w:p>
    <w:p w:rsidR="009E0DF9" w:rsidRPr="00BE2979" w:rsidRDefault="009E0DF9" w:rsidP="009E0DF9">
      <w:pPr>
        <w:rPr>
          <w:rFonts w:ascii="Times New Roman" w:hAnsi="Times New Roman" w:cs="B Badr" w:hint="cs"/>
          <w:sz w:val="24"/>
          <w:szCs w:val="24"/>
          <w:rtl/>
        </w:rPr>
      </w:pPr>
      <w:r w:rsidRPr="00BE2979">
        <w:rPr>
          <w:rFonts w:ascii="Arial" w:hAnsi="Arial" w:cs="B Badr" w:hint="cs"/>
          <w:color w:val="8080FF"/>
          <w:sz w:val="30"/>
          <w:szCs w:val="30"/>
          <w:rtl/>
        </w:rPr>
        <w:t xml:space="preserve">الألف </w:t>
      </w:r>
      <w:r w:rsidRPr="00BE2979">
        <w:rPr>
          <w:rFonts w:ascii="Arial" w:hAnsi="Arial" w:cs="B Badr" w:hint="cs"/>
          <w:color w:val="E01B83"/>
          <w:sz w:val="30"/>
          <w:szCs w:val="30"/>
          <w:rtl/>
        </w:rPr>
        <w:t>الممدودة</w:t>
      </w:r>
    </w:p>
    <w:p w:rsidR="009E0DF9" w:rsidRPr="00BE2979" w:rsidRDefault="009E0DF9" w:rsidP="009E0DF9">
      <w:pPr>
        <w:pStyle w:val="a6"/>
        <w:bidi/>
        <w:rPr>
          <w:rFonts w:cs="B Badr" w:hint="cs"/>
          <w:rtl/>
        </w:rPr>
      </w:pPr>
      <w:r w:rsidRPr="00BE2979">
        <w:rPr>
          <w:rFonts w:ascii="Arial" w:hAnsi="Arial" w:cs="B Badr" w:hint="cs"/>
          <w:color w:val="000000"/>
          <w:sz w:val="30"/>
          <w:szCs w:val="30"/>
          <w:rtl/>
        </w:rPr>
        <w:t>هي الهمزة الموجودة في آخر الأسماء مسبوقة بألف ساكنة، نحو: «سماء»، و «بيضاء» و «كساء».</w:t>
      </w:r>
      <w:r w:rsidRPr="00BE2979">
        <w:rPr>
          <w:rStyle w:val="a5"/>
          <w:rFonts w:ascii="Arial" w:hAnsi="Arial" w:cs="B Badr"/>
          <w:color w:val="000000"/>
          <w:sz w:val="30"/>
          <w:szCs w:val="30"/>
          <w:rtl/>
        </w:rPr>
        <w:footnoteReference w:id="3"/>
      </w:r>
    </w:p>
    <w:p w:rsidR="009E0DF9" w:rsidRPr="00BE2979" w:rsidRDefault="009E0DF9">
      <w:pPr>
        <w:rPr>
          <w:rFonts w:cs="B Badr"/>
          <w:rtl/>
        </w:rPr>
      </w:pPr>
    </w:p>
    <w:p w:rsidR="009E0DF9" w:rsidRPr="00BE2979" w:rsidRDefault="009E0DF9" w:rsidP="009E0DF9">
      <w:pPr>
        <w:pStyle w:val="a6"/>
        <w:bidi/>
        <w:jc w:val="center"/>
        <w:rPr>
          <w:rFonts w:cs="B Badr"/>
        </w:rPr>
      </w:pPr>
      <w:r w:rsidRPr="00BE2979">
        <w:rPr>
          <w:rFonts w:ascii="Arial" w:hAnsi="Arial" w:cs="B Badr" w:hint="cs"/>
          <w:b/>
          <w:bCs/>
          <w:color w:val="552B2B"/>
          <w:sz w:val="32"/>
          <w:szCs w:val="32"/>
          <w:rtl/>
        </w:rPr>
        <w:lastRenderedPageBreak/>
        <w:t>المعجم المفصل في علم الصرف ؛ ص155</w:t>
      </w:r>
    </w:p>
    <w:p w:rsidR="009E0DF9" w:rsidRPr="00BE2979" w:rsidRDefault="009E0DF9" w:rsidP="009E0DF9">
      <w:pPr>
        <w:pStyle w:val="a6"/>
        <w:bidi/>
        <w:rPr>
          <w:rFonts w:cs="B Badr" w:hint="cs"/>
          <w:rtl/>
        </w:rPr>
      </w:pPr>
      <w:r w:rsidRPr="00BE2979">
        <w:rPr>
          <w:rFonts w:ascii="Arial" w:hAnsi="Arial" w:cs="B Badr" w:hint="cs"/>
          <w:color w:val="8080FF"/>
          <w:sz w:val="30"/>
          <w:szCs w:val="30"/>
          <w:rtl/>
        </w:rPr>
        <w:t xml:space="preserve">ألف التأنيث </w:t>
      </w:r>
      <w:r w:rsidRPr="00BE2979">
        <w:rPr>
          <w:rFonts w:ascii="Arial" w:hAnsi="Arial" w:cs="B Badr" w:hint="cs"/>
          <w:color w:val="E01B83"/>
          <w:sz w:val="30"/>
          <w:szCs w:val="30"/>
          <w:rtl/>
        </w:rPr>
        <w:t>الممدودة</w:t>
      </w:r>
    </w:p>
    <w:p w:rsidR="009E0DF9" w:rsidRPr="00BE2979" w:rsidRDefault="009E0DF9" w:rsidP="009E0DF9">
      <w:pPr>
        <w:pStyle w:val="a6"/>
        <w:bidi/>
        <w:rPr>
          <w:rFonts w:cs="B Badr" w:hint="cs"/>
          <w:rtl/>
        </w:rPr>
      </w:pPr>
      <w:r w:rsidRPr="00BE2979">
        <w:rPr>
          <w:rFonts w:ascii="Arial" w:hAnsi="Arial" w:cs="B Badr" w:hint="cs"/>
          <w:color w:val="000000"/>
          <w:sz w:val="30"/>
          <w:szCs w:val="30"/>
          <w:rtl/>
        </w:rPr>
        <w:t>هي الهمزة الواقعة في نهاية الاسم المعرب، مسبوقة ب «ألف»، لتدلّ على تأنيثه، و هي سماعية، نحو: «صحراء» و «سوداء». و تسمّى أيضا: همزة التأنيث.</w:t>
      </w:r>
      <w:r w:rsidRPr="00BE2979">
        <w:rPr>
          <w:rStyle w:val="a5"/>
          <w:rFonts w:ascii="Arial" w:hAnsi="Arial" w:cs="B Badr"/>
          <w:color w:val="000000"/>
          <w:sz w:val="30"/>
          <w:szCs w:val="30"/>
          <w:rtl/>
        </w:rPr>
        <w:footnoteReference w:id="4"/>
      </w:r>
    </w:p>
    <w:p w:rsidR="009E0DF9" w:rsidRPr="00BE2979" w:rsidRDefault="009E0DF9">
      <w:pPr>
        <w:rPr>
          <w:rFonts w:cs="B Badr"/>
          <w:rtl/>
        </w:rPr>
      </w:pPr>
    </w:p>
    <w:p w:rsidR="00CC58EC" w:rsidRPr="00BE2979" w:rsidRDefault="00CC58EC" w:rsidP="00CC58EC">
      <w:pPr>
        <w:pStyle w:val="a6"/>
        <w:bidi/>
        <w:jc w:val="center"/>
        <w:rPr>
          <w:rFonts w:cs="B Badr"/>
        </w:rPr>
      </w:pPr>
      <w:r w:rsidRPr="00BE2979">
        <w:rPr>
          <w:rFonts w:ascii="Arial" w:hAnsi="Arial" w:cs="B Badr" w:hint="cs"/>
          <w:b/>
          <w:bCs/>
          <w:color w:val="552B2B"/>
          <w:sz w:val="32"/>
          <w:szCs w:val="32"/>
          <w:rtl/>
        </w:rPr>
        <w:t>الحدائق الندية في شرح الفوائد الصمدية ؛ ص629</w:t>
      </w:r>
    </w:p>
    <w:p w:rsidR="00CC58EC" w:rsidRPr="00BE2979" w:rsidRDefault="00CC58EC" w:rsidP="00CC58EC">
      <w:pPr>
        <w:pStyle w:val="a6"/>
        <w:bidi/>
        <w:rPr>
          <w:rFonts w:cs="B Badr" w:hint="cs"/>
          <w:rtl/>
        </w:rPr>
      </w:pPr>
      <w:r w:rsidRPr="00BE2979">
        <w:rPr>
          <w:rFonts w:ascii="Arial" w:hAnsi="Arial" w:cs="B Badr" w:hint="cs"/>
          <w:color w:val="000000"/>
          <w:sz w:val="30"/>
          <w:szCs w:val="30"/>
          <w:rtl/>
        </w:rPr>
        <w:t>قد استشكل القول بأنّ التأنيث في مثل حمراء بألف ممدودة بأنّ علامة التأنيث الهمزة، لأنّها منقلبة عن ألف التأنيث، و ليست ممدودة، و الألف الممدودة قبلها زائدة، و ليست للتأنيث، و أجيب بأنّ المراد بالألف الممدودة هو الهمزة، سمّيت بذلك لأنّها الممدودة بها، ففيه حذف و إيصال، و لا نزاع في صحّة إطلاق الألف على الهمزة، لأنّ الألف إمّا اسم للأعمّ أو للمتحرّك فقط و اسم الساكن لا، فلا حاجة في إطلاق الألف على الممدود إلى القول بأنّها في الأصل ألف، انتهى.</w:t>
      </w:r>
    </w:p>
    <w:p w:rsidR="00CC58EC" w:rsidRPr="00BE2979" w:rsidRDefault="00CC58EC" w:rsidP="00CC58EC">
      <w:pPr>
        <w:pStyle w:val="a6"/>
        <w:bidi/>
        <w:rPr>
          <w:rFonts w:ascii="Arial" w:hAnsi="Arial" w:cs="B Badr" w:hint="cs"/>
          <w:color w:val="000000"/>
          <w:sz w:val="30"/>
          <w:szCs w:val="30"/>
          <w:rtl/>
        </w:rPr>
      </w:pPr>
      <w:r w:rsidRPr="00BE2979">
        <w:rPr>
          <w:rFonts w:ascii="Arial" w:hAnsi="Arial" w:cs="B Badr" w:hint="cs"/>
          <w:color w:val="000000"/>
          <w:sz w:val="30"/>
          <w:szCs w:val="30"/>
          <w:rtl/>
        </w:rPr>
        <w:t>قال بعض المتأخّرين: و لك أن تقول: سمّيت الهمزة في ذلك بالممدودة لعلاقة المجاورة</w:t>
      </w:r>
      <w:r w:rsidRPr="00BE2979">
        <w:rPr>
          <w:rFonts w:ascii="Arial" w:hAnsi="Arial" w:cs="B Badr" w:hint="cs"/>
          <w:color w:val="0000FF"/>
          <w:sz w:val="30"/>
          <w:szCs w:val="30"/>
          <w:rtl/>
        </w:rPr>
        <w:t xml:space="preserve"> </w:t>
      </w:r>
      <w:r w:rsidRPr="00BE2979">
        <w:rPr>
          <w:rStyle w:val="a5"/>
          <w:rFonts w:ascii="Arial" w:hAnsi="Arial" w:cs="B Badr"/>
          <w:color w:val="0000FF"/>
          <w:sz w:val="30"/>
          <w:szCs w:val="30"/>
          <w:rtl/>
        </w:rPr>
        <w:footnoteReference w:id="5"/>
      </w:r>
    </w:p>
    <w:p w:rsidR="00CC58EC" w:rsidRPr="00BE2979" w:rsidRDefault="00CC58EC">
      <w:pPr>
        <w:rPr>
          <w:rFonts w:cs="B Badr"/>
          <w:rtl/>
        </w:rPr>
      </w:pPr>
    </w:p>
    <w:p w:rsidR="00CC58EC" w:rsidRPr="00BE2979" w:rsidRDefault="00CC58EC" w:rsidP="00CC58EC">
      <w:pPr>
        <w:pStyle w:val="a6"/>
        <w:bidi/>
        <w:jc w:val="center"/>
        <w:rPr>
          <w:rFonts w:cs="B Badr"/>
        </w:rPr>
      </w:pPr>
      <w:r w:rsidRPr="00BE2979">
        <w:rPr>
          <w:rFonts w:ascii="Arial" w:hAnsi="Arial" w:cs="B Badr" w:hint="cs"/>
          <w:b/>
          <w:bCs/>
          <w:color w:val="552B2B"/>
          <w:sz w:val="32"/>
          <w:szCs w:val="32"/>
          <w:rtl/>
        </w:rPr>
        <w:t>شرح التسهيل المسمى تمهيد القواعد بشرح تسهيل الفوائد ؛ ج‏9 ؛ ص4607</w:t>
      </w:r>
    </w:p>
    <w:p w:rsidR="00CC58EC" w:rsidRPr="00BE2979" w:rsidRDefault="00CC58EC" w:rsidP="00CC58EC">
      <w:pPr>
        <w:pStyle w:val="a6"/>
        <w:bidi/>
        <w:rPr>
          <w:rFonts w:ascii="Arial" w:hAnsi="Arial" w:cs="B Badr" w:hint="cs"/>
          <w:color w:val="000000"/>
          <w:sz w:val="30"/>
          <w:szCs w:val="30"/>
          <w:rtl/>
        </w:rPr>
      </w:pPr>
      <w:r w:rsidRPr="00BE2979">
        <w:rPr>
          <w:rFonts w:ascii="Arial" w:hAnsi="Arial" w:cs="B Badr" w:hint="cs"/>
          <w:color w:val="800040"/>
          <w:sz w:val="30"/>
          <w:szCs w:val="30"/>
          <w:rtl/>
        </w:rPr>
        <w:t>قال ابن مالك: (و أصل الاسم التذكير فاستغنى عن علامة بخلاف التأنيث، و علامته في الاسم المتمكّن تاء، ظاهرة أو مقدّرة، أو ألف مقصورة أو ممدودة مبدلة همزة</w:t>
      </w:r>
      <w:r w:rsidRPr="00BE2979">
        <w:rPr>
          <w:rStyle w:val="a5"/>
          <w:rFonts w:ascii="Arial" w:hAnsi="Arial" w:cs="B Badr"/>
          <w:color w:val="800040"/>
          <w:sz w:val="30"/>
          <w:szCs w:val="30"/>
          <w:rtl/>
        </w:rPr>
        <w:footnoteReference w:id="6"/>
      </w:r>
    </w:p>
    <w:p w:rsidR="00CC58EC" w:rsidRPr="00BE2979" w:rsidRDefault="00CC58EC">
      <w:pPr>
        <w:rPr>
          <w:rFonts w:cs="B Badr"/>
          <w:rtl/>
        </w:rPr>
      </w:pPr>
    </w:p>
    <w:p w:rsidR="00966BE8" w:rsidRPr="00BE2979" w:rsidRDefault="00966BE8" w:rsidP="00966BE8">
      <w:pPr>
        <w:pStyle w:val="a6"/>
        <w:bidi/>
        <w:jc w:val="center"/>
        <w:rPr>
          <w:rFonts w:cs="B Badr"/>
        </w:rPr>
      </w:pPr>
      <w:r w:rsidRPr="00BE2979">
        <w:rPr>
          <w:rFonts w:ascii="Arial" w:hAnsi="Arial" w:cs="B Badr" w:hint="cs"/>
          <w:b/>
          <w:bCs/>
          <w:color w:val="552B2B"/>
          <w:sz w:val="32"/>
          <w:szCs w:val="32"/>
          <w:rtl/>
        </w:rPr>
        <w:lastRenderedPageBreak/>
        <w:t>شرح التسهيل المسمى تمهيد القواعد بشرح تسهيل الفوائد ؛ ج‏9 ؛ ص4610</w:t>
      </w:r>
    </w:p>
    <w:p w:rsidR="00966BE8" w:rsidRPr="00BE2979" w:rsidRDefault="00966BE8" w:rsidP="002B5CA6">
      <w:pPr>
        <w:pStyle w:val="a6"/>
        <w:bidi/>
        <w:rPr>
          <w:rFonts w:cs="B Badr" w:hint="cs"/>
          <w:rtl/>
        </w:rPr>
      </w:pPr>
      <w:r w:rsidRPr="00BE2979">
        <w:rPr>
          <w:rFonts w:ascii="Arial" w:hAnsi="Arial" w:cs="B Badr" w:hint="cs"/>
          <w:color w:val="000000"/>
          <w:sz w:val="30"/>
          <w:szCs w:val="30"/>
          <w:rtl/>
        </w:rPr>
        <w:t>و ليعلم أن قول المصنف في التسهيل: ممدودة مبدلة همزة يفهم منه أن الدال على التأنيث في المدود إنما هو ألف واحدة [و على ذلك فيجب أن يكون الدال على التأنيث‏] في نحو صحراء ألف واحدة، كما أن الدال عليه في نحو: سكرى، و حبلى كذلك و لكن الألف لما حصل قبلها ألف أخرى وجب إبدالها همزة، و لا يظنّ أن الدال على التأنيث في نحو: صحراء إنما هو مجموع الألفين؛ لأن الأمر لو كان كذلك؛ لكان الألفان للتأنيث و الأمر ليس كذلك؛ لأن الأئمة قالوا:</w:t>
      </w:r>
      <w:r w:rsidR="002B5CA6">
        <w:rPr>
          <w:rFonts w:cs="B Badr" w:hint="cs"/>
          <w:rtl/>
        </w:rPr>
        <w:t xml:space="preserve"> </w:t>
      </w:r>
      <w:r w:rsidRPr="00BE2979">
        <w:rPr>
          <w:rFonts w:ascii="Arial" w:hAnsi="Arial" w:cs="B Badr" w:hint="cs"/>
          <w:color w:val="000000"/>
          <w:sz w:val="30"/>
          <w:szCs w:val="30"/>
          <w:rtl/>
        </w:rPr>
        <w:t>علامة التأنيث تاء، أو ألف مقصورة، أو ممدودة، فالدال على التأنيث في نحو:</w:t>
      </w:r>
      <w:r w:rsidR="002B5CA6">
        <w:rPr>
          <w:rFonts w:ascii="Arial" w:hAnsi="Arial" w:cs="B Badr" w:hint="cs"/>
          <w:color w:val="000000"/>
          <w:sz w:val="30"/>
          <w:szCs w:val="30"/>
          <w:rtl/>
        </w:rPr>
        <w:t xml:space="preserve"> </w:t>
      </w:r>
      <w:r w:rsidRPr="00BE2979">
        <w:rPr>
          <w:rFonts w:ascii="Arial" w:hAnsi="Arial" w:cs="B Badr" w:hint="cs"/>
          <w:color w:val="000000"/>
          <w:sz w:val="30"/>
          <w:szCs w:val="30"/>
          <w:rtl/>
        </w:rPr>
        <w:t>صحراء إنما هو الألف الآخرة، و لكن زيد قبلها ألف ليحصل التمييز بين نحو:</w:t>
      </w:r>
      <w:r w:rsidR="002B5CA6">
        <w:rPr>
          <w:rFonts w:ascii="Arial" w:hAnsi="Arial" w:cs="B Badr" w:hint="cs"/>
          <w:color w:val="000000"/>
          <w:sz w:val="30"/>
          <w:szCs w:val="30"/>
          <w:rtl/>
        </w:rPr>
        <w:t xml:space="preserve"> </w:t>
      </w:r>
      <w:r w:rsidRPr="00BE2979">
        <w:rPr>
          <w:rFonts w:ascii="Arial" w:hAnsi="Arial" w:cs="B Badr" w:hint="cs"/>
          <w:color w:val="000000"/>
          <w:sz w:val="30"/>
          <w:szCs w:val="30"/>
          <w:rtl/>
        </w:rPr>
        <w:t>سكري، و حبلى، و صحراء، و حمراء و قد نقل عن الأخفش أن الألف و الهمزة معا للتأنيث فما أدري هل يدعي مع ذلك أن الهمزة أصل بنفسها، أو أن الأصل هو الألف و الهمزة بدل منه؟ و ردّ قول الأخفش بأنه لا يوجد في كلامهم ما علامة التأنيث فيه حرفان.</w:t>
      </w:r>
    </w:p>
    <w:p w:rsidR="00966BE8" w:rsidRPr="00BE2979" w:rsidRDefault="00966BE8" w:rsidP="00966BE8">
      <w:pPr>
        <w:pStyle w:val="a6"/>
        <w:bidi/>
        <w:rPr>
          <w:rFonts w:cs="B Badr" w:hint="cs"/>
          <w:rtl/>
        </w:rPr>
      </w:pPr>
      <w:r w:rsidRPr="00BE2979">
        <w:rPr>
          <w:rFonts w:ascii="Arial" w:hAnsi="Arial" w:cs="B Badr" w:hint="cs"/>
          <w:color w:val="000000"/>
          <w:sz w:val="30"/>
          <w:szCs w:val="30"/>
          <w:rtl/>
        </w:rPr>
        <w:t>و مذهب الكوفيين أن الهمزة نفسها هي علامة التأنيث، و أبطل [5/ 231] المصنف قولهم بأن العرب قالوا في جمع صحراء صحار كما قالوا: في حبلى حبال، قال: فلو كانت الهمزة غير مبدلة لسلمت.</w:t>
      </w:r>
      <w:r w:rsidRPr="00BE2979">
        <w:rPr>
          <w:rStyle w:val="a5"/>
          <w:rFonts w:ascii="Arial" w:hAnsi="Arial" w:cs="B Badr"/>
          <w:color w:val="000000"/>
          <w:sz w:val="30"/>
          <w:szCs w:val="30"/>
          <w:rtl/>
        </w:rPr>
        <w:footnoteReference w:id="7"/>
      </w:r>
    </w:p>
    <w:p w:rsidR="00966BE8" w:rsidRPr="00BE2979" w:rsidRDefault="00966BE8">
      <w:pPr>
        <w:rPr>
          <w:rFonts w:cs="B Badr"/>
          <w:rtl/>
        </w:rPr>
      </w:pPr>
    </w:p>
    <w:p w:rsidR="00985E40" w:rsidRPr="00BE2979" w:rsidRDefault="00985E40" w:rsidP="00985E40">
      <w:pPr>
        <w:pStyle w:val="a6"/>
        <w:bidi/>
        <w:jc w:val="center"/>
        <w:rPr>
          <w:rFonts w:cs="B Badr"/>
        </w:rPr>
      </w:pPr>
      <w:r w:rsidRPr="00BE2979">
        <w:rPr>
          <w:rFonts w:ascii="Arial" w:hAnsi="Arial" w:cs="B Badr" w:hint="cs"/>
          <w:b/>
          <w:bCs/>
          <w:color w:val="552B2B"/>
          <w:sz w:val="32"/>
          <w:szCs w:val="32"/>
          <w:rtl/>
        </w:rPr>
        <w:t>شرح الرضي على الكافية ؛ ج‏3 ؛ ص323</w:t>
      </w:r>
    </w:p>
    <w:p w:rsidR="00985E40" w:rsidRPr="00BE2979" w:rsidRDefault="00985E40" w:rsidP="00A249E9">
      <w:pPr>
        <w:pStyle w:val="a6"/>
        <w:bidi/>
        <w:rPr>
          <w:rFonts w:cs="B Badr" w:hint="cs"/>
          <w:rtl/>
        </w:rPr>
      </w:pPr>
      <w:r w:rsidRPr="00BE2979">
        <w:rPr>
          <w:rFonts w:ascii="Arial" w:hAnsi="Arial" w:cs="B Badr" w:hint="cs"/>
          <w:color w:val="000000"/>
          <w:sz w:val="30"/>
          <w:szCs w:val="30"/>
          <w:rtl/>
        </w:rPr>
        <w:t>و الألف الممدودة، عند سيبويه: في الأصل مقصورة، زيدت قبلها ألف لزيادة المدّ، و ذلك لأن الألف، للزومه، صار كلام الفعل، فجاز زيادة ألف قبله، كما في كتاب، و حمار، فاجتمع ألفان، فلو حذفت احداهما لصار الاسم مقصورا، كما كان، وضاع العمل، فقلبت ثانيتهما إلى حرف يقبل الحركة، دون الأولى، لتبقى على مدها، و إنما قلبت همزة، لا واوا، و لا ياء، مع أن مناسبة حروف العلة، بعضها لبعض، أكثر، إذ لو قلبت الى احداهما، لاحتيج الى قلبها همزة، كما في كساء و</w:t>
      </w:r>
      <w:r w:rsidR="00A249E9">
        <w:rPr>
          <w:rFonts w:ascii="Arial" w:hAnsi="Arial" w:cs="B Badr" w:hint="cs"/>
          <w:color w:val="000000"/>
          <w:sz w:val="30"/>
          <w:szCs w:val="30"/>
          <w:rtl/>
        </w:rPr>
        <w:t xml:space="preserve"> </w:t>
      </w:r>
      <w:r w:rsidRPr="00BE2979">
        <w:rPr>
          <w:rFonts w:ascii="Arial" w:hAnsi="Arial" w:cs="B Badr" w:hint="cs"/>
          <w:color w:val="000000"/>
          <w:sz w:val="30"/>
          <w:szCs w:val="30"/>
          <w:rtl/>
        </w:rPr>
        <w:t>رداء، لكون ما قبلها ألفا</w:t>
      </w:r>
      <w:r w:rsidR="00A249E9">
        <w:rPr>
          <w:rFonts w:ascii="Arial" w:hAnsi="Arial" w:cs="B Badr" w:hint="cs"/>
          <w:color w:val="000000"/>
          <w:sz w:val="30"/>
          <w:szCs w:val="30"/>
          <w:rtl/>
        </w:rPr>
        <w:t>، كما فيهما</w:t>
      </w:r>
      <w:r w:rsidR="00A249E9">
        <w:rPr>
          <w:rFonts w:cs="B Badr" w:hint="cs"/>
          <w:rtl/>
        </w:rPr>
        <w:t>.</w:t>
      </w:r>
    </w:p>
    <w:p w:rsidR="002D2577" w:rsidRPr="00BE2979" w:rsidRDefault="002D2577">
      <w:pPr>
        <w:rPr>
          <w:rFonts w:cs="B Badr" w:hint="cs"/>
        </w:rPr>
      </w:pPr>
    </w:p>
    <w:sectPr w:rsidR="002D2577" w:rsidRPr="00BE2979" w:rsidSect="002D257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F5" w:rsidRDefault="008E0BF5" w:rsidP="00342376">
      <w:pPr>
        <w:spacing w:after="0" w:line="240" w:lineRule="auto"/>
      </w:pPr>
      <w:r>
        <w:separator/>
      </w:r>
    </w:p>
  </w:endnote>
  <w:endnote w:type="continuationSeparator" w:id="0">
    <w:p w:rsidR="008E0BF5" w:rsidRDefault="008E0BF5" w:rsidP="0034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F5" w:rsidRDefault="008E0BF5" w:rsidP="00342376">
      <w:pPr>
        <w:spacing w:after="0" w:line="240" w:lineRule="auto"/>
      </w:pPr>
      <w:r>
        <w:separator/>
      </w:r>
    </w:p>
  </w:footnote>
  <w:footnote w:type="continuationSeparator" w:id="0">
    <w:p w:rsidR="008E0BF5" w:rsidRDefault="008E0BF5" w:rsidP="00342376">
      <w:pPr>
        <w:spacing w:after="0" w:line="240" w:lineRule="auto"/>
      </w:pPr>
      <w:r>
        <w:continuationSeparator/>
      </w:r>
    </w:p>
  </w:footnote>
  <w:footnote w:id="1">
    <w:p w:rsidR="00342376" w:rsidRDefault="00342376" w:rsidP="00342376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tl/>
          <w:lang w:bidi="fa-IR"/>
        </w:rPr>
        <w:t>سيوطى، عبد الرحمن بن ابى بكر، همع الهوامع شرح جمع الجوامع في النحو، 3جلد، دار إحياء التراث العربي - بيروت - لبنان، چاپ: 1.</w:t>
      </w:r>
    </w:p>
  </w:footnote>
  <w:footnote w:id="2">
    <w:p w:rsidR="00342376" w:rsidRDefault="00342376" w:rsidP="00342376">
      <w:pPr>
        <w:pStyle w:val="a3"/>
        <w:rPr>
          <w:rFonts w:hint="cs"/>
          <w:color w:val="000000"/>
          <w:rtl/>
        </w:rPr>
      </w:pPr>
      <w:r>
        <w:rPr>
          <w:rStyle w:val="a5"/>
          <w:color w:val="000000"/>
        </w:rPr>
        <w:footnoteRef/>
      </w:r>
      <w:r>
        <w:rPr>
          <w:color w:val="000000"/>
          <w:rtl/>
        </w:rPr>
        <w:t xml:space="preserve"> </w:t>
      </w:r>
      <w:r>
        <w:rPr>
          <w:color w:val="000000"/>
          <w:rtl/>
          <w:lang w:bidi="fa-IR"/>
        </w:rPr>
        <w:t>ابن هشام، عبد الله بن يوسف، أوضح المسالك إلى ألفية ابن مالك، 4جلد، المكتبة العصرية - بيروت - لبنان، چاپ: 1.</w:t>
      </w:r>
    </w:p>
  </w:footnote>
  <w:footnote w:id="3">
    <w:p w:rsidR="009E0DF9" w:rsidRDefault="009E0DF9" w:rsidP="009E0DF9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tl/>
          <w:lang w:bidi="fa-IR"/>
        </w:rPr>
        <w:t>اسمر، راجى، المعجم المفصل في علم الصرف، 1جلد، دار الكتب العلمية - بيروت - لبنان، چاپ: 1.</w:t>
      </w:r>
    </w:p>
  </w:footnote>
  <w:footnote w:id="4">
    <w:p w:rsidR="009E0DF9" w:rsidRDefault="009E0DF9" w:rsidP="009E0DF9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tl/>
          <w:lang w:bidi="fa-IR"/>
        </w:rPr>
        <w:t>اسمر، راجى، المعجم المفصل في علم الصرف، 1جلد، دار الكتب العلمية - بيروت - لبنان، چاپ: 1.</w:t>
      </w:r>
    </w:p>
  </w:footnote>
  <w:footnote w:id="5">
    <w:p w:rsidR="00CC58EC" w:rsidRDefault="00CC58EC" w:rsidP="00CC58EC">
      <w:pPr>
        <w:pStyle w:val="a3"/>
        <w:rPr>
          <w:rFonts w:hint="cs"/>
          <w:color w:val="000000"/>
          <w:rtl/>
        </w:rPr>
      </w:pPr>
      <w:r>
        <w:rPr>
          <w:rStyle w:val="a5"/>
          <w:color w:val="000000"/>
        </w:rPr>
        <w:footnoteRef/>
      </w:r>
      <w:r>
        <w:rPr>
          <w:color w:val="000000"/>
          <w:rtl/>
        </w:rPr>
        <w:t xml:space="preserve"> </w:t>
      </w:r>
      <w:r>
        <w:rPr>
          <w:color w:val="000000"/>
          <w:rtl/>
          <w:lang w:bidi="fa-IR"/>
        </w:rPr>
        <w:t>مدنى، عليخان بن احمد، الحدائق الندية في شرح الفوائد الصمدية، 1جلد، ذوي القربى - قم - ايران، چاپ: 1.</w:t>
      </w:r>
    </w:p>
  </w:footnote>
  <w:footnote w:id="6">
    <w:p w:rsidR="00CC58EC" w:rsidRDefault="00CC58EC" w:rsidP="00CC58EC">
      <w:pPr>
        <w:pStyle w:val="a3"/>
        <w:rPr>
          <w:rFonts w:hint="cs"/>
          <w:color w:val="000000"/>
          <w:rtl/>
        </w:rPr>
      </w:pPr>
      <w:r>
        <w:rPr>
          <w:rStyle w:val="a5"/>
          <w:color w:val="000000"/>
        </w:rPr>
        <w:footnoteRef/>
      </w:r>
      <w:r>
        <w:rPr>
          <w:color w:val="000000"/>
          <w:rtl/>
        </w:rPr>
        <w:t xml:space="preserve"> </w:t>
      </w:r>
      <w:r>
        <w:rPr>
          <w:color w:val="000000"/>
          <w:rtl/>
          <w:lang w:bidi="fa-IR"/>
        </w:rPr>
        <w:t>ناظر الجيش، محمد بن يوسف، شرح التسهيل المسمى تمهيد القواعد بشرح تسهيل الفوائد، 11جلد، دار السلام - قاهره - مصر، چاپ: 1.</w:t>
      </w:r>
    </w:p>
  </w:footnote>
  <w:footnote w:id="7">
    <w:p w:rsidR="00966BE8" w:rsidRDefault="00966BE8" w:rsidP="00966BE8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tl/>
          <w:lang w:bidi="fa-IR"/>
        </w:rPr>
        <w:t>ناظر الجيش، محمد بن يوسف، شرح التسهيل المسمى تمهيد القواعد بشرح تسهيل الفوائد، 11جلد، دار السلام - قاهره - مصر، چاپ: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76"/>
    <w:rsid w:val="002B5CA6"/>
    <w:rsid w:val="002D2577"/>
    <w:rsid w:val="00342376"/>
    <w:rsid w:val="00817EB6"/>
    <w:rsid w:val="008E0BF5"/>
    <w:rsid w:val="00966BE8"/>
    <w:rsid w:val="00985E40"/>
    <w:rsid w:val="009E0DF9"/>
    <w:rsid w:val="00A249E9"/>
    <w:rsid w:val="00AF55E1"/>
    <w:rsid w:val="00BE2979"/>
    <w:rsid w:val="00C35239"/>
    <w:rsid w:val="00CC58EC"/>
    <w:rsid w:val="00E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42376"/>
    <w:pPr>
      <w:spacing w:after="0" w:line="240" w:lineRule="auto"/>
      <w:jc w:val="both"/>
    </w:pPr>
    <w:rPr>
      <w:rFonts w:ascii="Arial" w:hAnsi="Arial" w:cs="Arial"/>
      <w:sz w:val="20"/>
      <w:szCs w:val="20"/>
      <w:lang w:bidi="ar-SA"/>
    </w:rPr>
  </w:style>
  <w:style w:type="character" w:customStyle="1" w:styleId="a4">
    <w:name w:val="متن پاورقی نویسه"/>
    <w:basedOn w:val="a0"/>
    <w:link w:val="a3"/>
    <w:uiPriority w:val="99"/>
    <w:semiHidden/>
    <w:rsid w:val="00342376"/>
    <w:rPr>
      <w:rFonts w:ascii="Arial" w:hAnsi="Arial" w:cs="Arial"/>
      <w:sz w:val="20"/>
      <w:szCs w:val="20"/>
      <w:lang w:bidi="ar-SA"/>
    </w:rPr>
  </w:style>
  <w:style w:type="character" w:styleId="a5">
    <w:name w:val="footnote reference"/>
    <w:basedOn w:val="a0"/>
    <w:uiPriority w:val="99"/>
    <w:semiHidden/>
    <w:unhideWhenUsed/>
    <w:rsid w:val="00342376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3423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42376"/>
    <w:pPr>
      <w:spacing w:after="0" w:line="240" w:lineRule="auto"/>
      <w:jc w:val="both"/>
    </w:pPr>
    <w:rPr>
      <w:rFonts w:ascii="Arial" w:hAnsi="Arial" w:cs="Arial"/>
      <w:sz w:val="20"/>
      <w:szCs w:val="20"/>
      <w:lang w:bidi="ar-SA"/>
    </w:rPr>
  </w:style>
  <w:style w:type="character" w:customStyle="1" w:styleId="a4">
    <w:name w:val="متن پاورقی نویسه"/>
    <w:basedOn w:val="a0"/>
    <w:link w:val="a3"/>
    <w:uiPriority w:val="99"/>
    <w:semiHidden/>
    <w:rsid w:val="00342376"/>
    <w:rPr>
      <w:rFonts w:ascii="Arial" w:hAnsi="Arial" w:cs="Arial"/>
      <w:sz w:val="20"/>
      <w:szCs w:val="20"/>
      <w:lang w:bidi="ar-SA"/>
    </w:rPr>
  </w:style>
  <w:style w:type="character" w:styleId="a5">
    <w:name w:val="footnote reference"/>
    <w:basedOn w:val="a0"/>
    <w:uiPriority w:val="99"/>
    <w:semiHidden/>
    <w:unhideWhenUsed/>
    <w:rsid w:val="00342376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3423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زاده یحیی</dc:creator>
  <cp:lastModifiedBy>زاده یحیی</cp:lastModifiedBy>
  <cp:revision>1</cp:revision>
  <dcterms:created xsi:type="dcterms:W3CDTF">2018-06-10T07:17:00Z</dcterms:created>
  <dcterms:modified xsi:type="dcterms:W3CDTF">2018-06-11T06:06:00Z</dcterms:modified>
</cp:coreProperties>
</file>